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13" w:rsidRPr="00A65E13" w:rsidRDefault="00A65E13" w:rsidP="00A65E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</w:pPr>
      <w:r w:rsidRPr="00A65E13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ПРАВИЛА И СРОКИ ГОСПИТАЛИЗАЦИИ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A65E13">
        <w:rPr>
          <w:rFonts w:ascii="Helvetica" w:eastAsia="Times New Roman" w:hAnsi="Helvetica" w:cs="Helvetica"/>
          <w:b/>
          <w:bCs/>
          <w:color w:val="575757"/>
          <w:sz w:val="21"/>
          <w:szCs w:val="21"/>
          <w:lang w:eastAsia="ru-RU"/>
        </w:rPr>
        <w:t>Показания для плановой госпитализации в круглосуточный стационар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</w:r>
      <w:r w:rsidRPr="00A65E13">
        <w:rPr>
          <w:rFonts w:ascii="Helvetica" w:eastAsia="Times New Roman" w:hAnsi="Helvetica" w:cs="Helvetica"/>
          <w:b/>
          <w:bCs/>
          <w:color w:val="575757"/>
          <w:sz w:val="21"/>
          <w:szCs w:val="21"/>
          <w:lang w:eastAsia="ru-RU"/>
        </w:rPr>
        <w:t>— 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невозможность проведения лечебных мероприятий в амбулаторно-поликлинических условиях;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</w:r>
      <w:r w:rsidRPr="00A65E13">
        <w:rPr>
          <w:rFonts w:ascii="Helvetica" w:eastAsia="Times New Roman" w:hAnsi="Helvetica" w:cs="Helvetica"/>
          <w:b/>
          <w:bCs/>
          <w:color w:val="575757"/>
          <w:sz w:val="21"/>
          <w:szCs w:val="21"/>
          <w:lang w:eastAsia="ru-RU"/>
        </w:rPr>
        <w:t>— 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невозможность проведения диагностических мероприятий в амбулаторно-поликлинических условиях;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необходимость постоянного врачебного наблюдения не менее 3 раз в сутки;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изоляция по эпидемиологическим показаниям;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угроза для здоровья и жизни окружающих;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осложненная беременность и роды;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территориальная отдаленность больного от стационара ( с учетом потенциально возможного ухудшения);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неэффективность амбулаторного лечения у часто и длительно болеющих.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A65E13">
        <w:rPr>
          <w:rFonts w:ascii="Helvetica" w:eastAsia="Times New Roman" w:hAnsi="Helvetica" w:cs="Helvetica"/>
          <w:b/>
          <w:bCs/>
          <w:color w:val="575757"/>
          <w:sz w:val="21"/>
          <w:szCs w:val="21"/>
          <w:lang w:eastAsia="ru-RU"/>
        </w:rPr>
        <w:t>При госпитализации плановых больных необходимо иметь при себе: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 xml:space="preserve">— направление от врача </w:t>
      </w:r>
      <w:proofErr w:type="gramStart"/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поликлиники;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</w:t>
      </w:r>
      <w:proofErr w:type="gramEnd"/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 xml:space="preserve"> паспорт (для детей свидетельство о рождении и паспорт родителя или опекуна);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страховой полис ОМС (ДМС);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амбулаторную карту;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общий анализ крови (давность не более 10 дней);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общий анализ мочи (давность не более 10 дней);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анализ крови на RW (сифилис)(давность не более месяца);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флюорография (давность не более года);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— ЭКГ для лиц старше 40 лет (давность не более года , для оперативного лечения не более месяца);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Срок ожидания плановой госпитализации не должен превышать 30 дней с момента выдачи направления на госпитализацию.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A65E13">
        <w:rPr>
          <w:rFonts w:ascii="Helvetica" w:eastAsia="Times New Roman" w:hAnsi="Helvetica" w:cs="Helvetica"/>
          <w:b/>
          <w:bCs/>
          <w:color w:val="575757"/>
          <w:sz w:val="21"/>
          <w:szCs w:val="21"/>
          <w:lang w:eastAsia="ru-RU"/>
        </w:rPr>
        <w:t>Экстренная госпитализация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proofErr w:type="spellStart"/>
      <w:proofErr w:type="gramStart"/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Пациенты,у</w:t>
      </w:r>
      <w:proofErr w:type="spellEnd"/>
      <w:proofErr w:type="gramEnd"/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 xml:space="preserve"> которых имеются состояния угрожающие жизни больного и/или состояния, требующие неотложных лечебно-диагностических мероприятий и круглосуточного наблюдения госпитализируются в экстренном порядке.</w:t>
      </w: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br/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A65E13">
        <w:rPr>
          <w:rFonts w:ascii="Helvetica" w:eastAsia="Times New Roman" w:hAnsi="Helvetica" w:cs="Helvetica"/>
          <w:b/>
          <w:bCs/>
          <w:color w:val="575757"/>
          <w:sz w:val="21"/>
          <w:szCs w:val="21"/>
          <w:lang w:eastAsia="ru-RU"/>
        </w:rPr>
        <w:t>Сроки ожидания</w:t>
      </w:r>
    </w:p>
    <w:p w:rsidR="00A65E13" w:rsidRPr="00A65E13" w:rsidRDefault="00A65E13" w:rsidP="00A65E1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A65E1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прописаны в </w:t>
      </w:r>
      <w:hyperlink r:id="rId4" w:tgtFrame="_blank" w:history="1">
        <w:r w:rsidRPr="00A65E13">
          <w:rPr>
            <w:rFonts w:ascii="Helvetica" w:eastAsia="Times New Roman" w:hAnsi="Helvetica" w:cs="Helvetica"/>
            <w:color w:val="4799F7"/>
            <w:sz w:val="21"/>
            <w:szCs w:val="21"/>
            <w:lang w:eastAsia="ru-RU"/>
          </w:rPr>
          <w:t>Территориальной программе государственных гарантий бесплатного оказания гражданам медицинской помощи на 2019 год и на плановый период 2020 и 2021 годов.</w:t>
        </w:r>
      </w:hyperlink>
    </w:p>
    <w:p w:rsidR="003E2DE3" w:rsidRDefault="003E2DE3">
      <w:bookmarkStart w:id="0" w:name="_GoBack"/>
      <w:bookmarkEnd w:id="0"/>
    </w:p>
    <w:sectPr w:rsidR="003E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62"/>
    <w:rsid w:val="003E2DE3"/>
    <w:rsid w:val="009A5B62"/>
    <w:rsid w:val="00A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052E-D5F2-4EDA-B475-26528A70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243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413308697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0" w:color="auto"/>
                <w:bottom w:val="single" w:sz="24" w:space="12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b-ozery.ru/wp-content/uploads/2019/01/%D0%9F%D0%9F%D0%93_2019_%D0%93%D1%83%D0%B1%D0%B5%D1%80%D0%BD%D0%B0%D1%82%D0%BE%D1%80_%D0%9C%D0%BE%D1%81%D0%BA%D0%BE%D0%B2%D1%81%D0%BA%D0%BE%D0%B9_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OIIVT4</dc:creator>
  <cp:keywords/>
  <dc:description/>
  <cp:lastModifiedBy>OIIVT4</cp:lastModifiedBy>
  <cp:revision>2</cp:revision>
  <dcterms:created xsi:type="dcterms:W3CDTF">2020-12-14T07:51:00Z</dcterms:created>
  <dcterms:modified xsi:type="dcterms:W3CDTF">2020-12-14T07:51:00Z</dcterms:modified>
</cp:coreProperties>
</file>