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87" w:rsidRPr="00480087" w:rsidRDefault="00480087" w:rsidP="0048008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6D68"/>
          <w:kern w:val="36"/>
          <w:sz w:val="28"/>
          <w:szCs w:val="28"/>
          <w:lang w:eastAsia="ru-RU"/>
        </w:rPr>
      </w:pPr>
      <w:bookmarkStart w:id="0" w:name="_GoBack"/>
      <w:r w:rsidRPr="00480087">
        <w:rPr>
          <w:rFonts w:ascii="Times New Roman" w:eastAsia="Times New Roman" w:hAnsi="Times New Roman" w:cs="Times New Roman"/>
          <w:color w:val="006D68"/>
          <w:kern w:val="36"/>
          <w:sz w:val="28"/>
          <w:szCs w:val="28"/>
          <w:bdr w:val="none" w:sz="0" w:space="0" w:color="auto" w:frame="1"/>
          <w:lang w:eastAsia="ru-RU"/>
        </w:rPr>
        <w:t>Расстройства восприятия</w:t>
      </w:r>
    </w:p>
    <w:p w:rsidR="00480087" w:rsidRPr="00480087" w:rsidRDefault="00480087" w:rsidP="0048008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Расстройства восприятия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группа патопсихологических симптомов, включающих различные нарушения целостного отражения объектов, проецируемого в реальное пространство. Проявляются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неузнаванием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и звуков (агнозией),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дереализацией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деперсонализацией, искажением свойств окружающих объектов и собственного тела, ошибочным восприятием существующих и отсутствующих в реальности явлений, предметов (галлюцинации, иллюзии). Для диагностики используется метод клинической беседы, набор специфических экспериментально-психологических методик. Лечение направлено на устранение основного заболевания, спровоцировавшего расстройства восприятия.</w:t>
      </w:r>
    </w:p>
    <w:p w:rsidR="00480087" w:rsidRPr="00480087" w:rsidRDefault="00480087" w:rsidP="00480087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etail"/>
      <w:bookmarkEnd w:id="1"/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сведения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– психическая функция, ответственная за переработку чувственной информации, поступающей от рецепторов разных модальностей. Благодаря способности воспринимать информацию из окружающего мира, от частей и органов тела человек познает действительность и успешно в ней ориентируется. Общие данные о распространенности расстройств восприятия отсутствуют. По различным исследованиям, галлюцинации (от эпизодических на </w:t>
      </w:r>
      <w:proofErr w:type="gram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</w:t>
      </w:r>
      <w:proofErr w:type="gram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 до развернутых при психических заболеваниях) наблюдаются у 10-30% населения, синдром деперсонализации-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дереализации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1-2%. Патологические иллюзии разной степени стойкости и продолжительности переживают около 60% людей. Данный тип расстройства определяется не только состоянием здоровья конкретного человека, но и условиями проживания. Так, например, малочисленные народы, быт которых организован в небольших поселениях с традиционными жилищами (низкими, круглыми), не имеют иллюзий восприятия глубины пространства, характерных для жителей городов с плотной многоэтажной застройкой.</w:t>
      </w:r>
    </w:p>
    <w:p w:rsidR="00480087" w:rsidRPr="00480087" w:rsidRDefault="00480087" w:rsidP="00480087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h2_1"/>
      <w:bookmarkEnd w:id="2"/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Причины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Факторами возникновения данной группы патологий часто становятся изменения структуры и функций мозга – биохимические сдвиги (нарушения активности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нейромедиаторов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травматические, сосудистые, интоксикационные и инфекционные повреждения мозгового субстрата. Кроме этого, обработка объективной сенсорной информации может измениться в результате психологических переживаний, влияний мотивационной сферы личности. К наиболее распространенным причинам перцептивных расстройств относят:</w:t>
      </w:r>
    </w:p>
    <w:p w:rsidR="00480087" w:rsidRPr="00480087" w:rsidRDefault="00480087" w:rsidP="00480087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Органические поражения ЦНС.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Нарушения восприятия могут развиться при ОНМК, </w:t>
      </w:r>
      <w:hyperlink r:id="rId6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опухолях мозга</w:t>
        </w:r>
      </w:hyperlink>
      <w:r w:rsidRPr="001152C9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черепно-мозговых травмах</w:t>
        </w:r>
      </w:hyperlink>
      <w:r w:rsidRPr="001152C9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энцефалитах</w:t>
        </w:r>
      </w:hyperlink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дегенеративных заболеваниях (болезни Альцгеймера, </w:t>
      </w:r>
      <w:hyperlink r:id="rId9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болезни Пика</w:t>
        </w:r>
      </w:hyperlink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других). Характер симптомов определяется локализацией и глубиной повреждения нервной ткани.</w:t>
      </w:r>
    </w:p>
    <w:p w:rsidR="00480087" w:rsidRPr="00480087" w:rsidRDefault="00480087" w:rsidP="00480087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Психические расстройства.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Искажения и обманы восприятия свойственны для </w:t>
      </w:r>
      <w:hyperlink r:id="rId10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шизофрении</w:t>
        </w:r>
      </w:hyperlink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1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маниакально-депрессивного психоза</w:t>
        </w:r>
      </w:hyperlink>
      <w:r w:rsidRPr="001152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бредовых расстройств различного происхождения, интоксикационных психозов. Интенсивность проявлений усиливается при обострении заболеваний.</w:t>
      </w:r>
    </w:p>
    <w:p w:rsidR="00480087" w:rsidRPr="00480087" w:rsidRDefault="00480087" w:rsidP="00480087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Лекарственная интоксикация.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Галлюцинации и сложные иллюзии могут быть спровоцированы некоторыми препаратами. Выявлены случаи нарушений перцепции при приеме анальгетиков, антибиотиков, антидепрессантов, транквилизаторов, антигистаминных, противовирусных и противосудорожных лекарств.</w:t>
      </w:r>
    </w:p>
    <w:p w:rsidR="00480087" w:rsidRPr="00480087" w:rsidRDefault="00480087" w:rsidP="00480087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Наркомания.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Даже одноразовый </w:t>
      </w:r>
      <w:hyperlink r:id="rId12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прием наркотических средств</w:t>
        </w:r>
      </w:hyperlink>
      <w:r w:rsidRPr="001152C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 изменения восприятия. Галлюциногенными свойствами обладают соединения типа ЛСД, бета-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карболины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амфетамины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диссоциативные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анестетики и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холинолитики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марихуана и некоторые другие наркотики.</w:t>
      </w:r>
    </w:p>
    <w:p w:rsidR="00480087" w:rsidRPr="00480087" w:rsidRDefault="00480087" w:rsidP="00480087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Психическая травма.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 искаженное восприятие ситуаций, объектов после переживания шока, интенсивного испуга, страха. Нейтральные раздражители представляются пациентам угрожающими.</w:t>
      </w:r>
    </w:p>
    <w:p w:rsidR="00480087" w:rsidRPr="00480087" w:rsidRDefault="00480087" w:rsidP="00480087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h2_4"/>
      <w:bookmarkEnd w:id="3"/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Патогенез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расстройств восприятия лежит нарушение связи между органами чувств, которые непосредственно контактируют с окружающим миром, и мозговыми анализаторами – участками коры, формирующими представления на основании чувственно переживаемой информации. Корковые отделы анализаторов представлены тремя иерархически надстроенными друг над другом зонами. Первую, самую простую, образуют проекционные поля, в которые приходят волокна анализаторов. Возбуждение этих областей не распространяется и вызывает только простые ощущения. Вторичные поля имеют более сложное строение и называются проекционно-ассоциационными. В них происходит дробление и синтез поступающей информации – формируются простые образы восприятия, а при поражении этих зон развиваются </w:t>
      </w:r>
      <w:hyperlink r:id="rId13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агнозии</w:t>
        </w:r>
      </w:hyperlink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расстройства распознавания стимулов.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Третичные зоны коры расположены преимущественно в теменно-височно-затылочной области, полностью состоят из сложных ассоциативных нейронов второго и третьего слоя. Они объединяют информацию от анализаторов разных модальностей, приходящую из нижележащих зон. Благодаря их функционированию человек способен воспринимать предметы и явления комплексно – формировать образ на базе зрительных, слуховых, кожно-кинестетических и вестибулярных сигналов. При повреждении или дисфункции третичных зон больные испытывают трудности ориентировки, 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оценки пространственных отношений, одновременного восприятия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разномодальной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информации. Развиваются иллюзии, психосенсорные симптомы. Обнаруживаются дефекты в операциях с отвлеченными категориями, внутренней организацией элементов в систему в «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-пространстве» – нарушается счет, письмо, построение и понимание логико-грамматических конструкций.</w:t>
      </w:r>
    </w:p>
    <w:p w:rsidR="00480087" w:rsidRPr="00480087" w:rsidRDefault="00480087" w:rsidP="00480087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h2_7"/>
      <w:bookmarkEnd w:id="4"/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Классификация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клинической практике распространено деление расстройств восприятия на агнозии, психосенсорные расстройства, иллюзии, галлюцинации. В научных исследованиях нередко используется классификация, основанная на характере симптомов – их направленности, глубине, содержании. Согласно ей, выделяют четыре вида патологически измененной перцепции:</w:t>
      </w:r>
    </w:p>
    <w:p w:rsidR="00480087" w:rsidRPr="00480087" w:rsidRDefault="00480087" w:rsidP="00480087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Отсутствие восприятия. 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 агнозиями – невозможностью узнавать явления и предметы при сохранении ясного сознания и нормальной работы рецепторов, анализаторов. Различают акустическую, оптическую, пространственную и тактильную агнозию.</w:t>
      </w:r>
    </w:p>
    <w:p w:rsidR="00480087" w:rsidRPr="00480087" w:rsidRDefault="00480087" w:rsidP="00480087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Изменение интенсивности восприятия. 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усилении функции говорят о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гиперпатии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(чуткое восприятие стимулов), при снижении – о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гипопатии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(неполноценное восприятие слабых и умеренных стимулов). В обоих случаях изменение чувственного восприятия влечет за собой эмоциональные нарушения.</w:t>
      </w:r>
    </w:p>
    <w:p w:rsidR="00480087" w:rsidRPr="00480087" w:rsidRDefault="00480087" w:rsidP="00480087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Искажение восприятия. 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Включены психосенсорные нарушения – измененное отображение формы, количества предметов, перспективы;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оптиковестибулярные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расстройства – воспринимаемое движение неподвижных предметов (стен, мебели). Ощущение отчужденности своего тела или личности называется </w:t>
      </w:r>
      <w:hyperlink r:id="rId14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деперсонализацией</w:t>
        </w:r>
      </w:hyperlink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чувство отдаленности, неестественности окружающего – </w:t>
      </w:r>
      <w:proofErr w:type="spellStart"/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"https://www.krasotaimedicina.ru/diseases/psychiatric/derealization" </w:instrText>
      </w:r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дереализацией</w:t>
      </w:r>
      <w:proofErr w:type="spellEnd"/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087" w:rsidRPr="00480087" w:rsidRDefault="00480087" w:rsidP="00480087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Ошибки восприятия.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Данную группу составляют иллюзии и </w:t>
      </w:r>
      <w:hyperlink r:id="rId15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галлюцинации</w:t>
        </w:r>
      </w:hyperlink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иллюзиях неправильно отображаются реально существующие явления, предметы (некоторые иллюзии объясняются особенностями жизненного опыта и являются вариантом нормы, например, иллюзия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Эббингауза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Галлюцинации – ошибочное восприятие </w:t>
      </w:r>
      <w:proofErr w:type="gram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несуществующего</w:t>
      </w:r>
      <w:proofErr w:type="gram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Подразделяются на истинные и псевдогаллюцинации.</w:t>
      </w:r>
    </w:p>
    <w:p w:rsidR="00480087" w:rsidRPr="00480087" w:rsidRDefault="00480087" w:rsidP="00480087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h2_10"/>
      <w:bookmarkEnd w:id="5"/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Симптомы расстройств восприятия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Агнозии относятся к проявлениям неврологических заболеваний. </w:t>
      </w:r>
      <w:proofErr w:type="gram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зрительной форме расстройства пациент неспособен назвать предмет, пояснить его назначение; при слуховой – определить источник звука, значение произнесенной фразы или слова; при тактильной – оценить характер воздействия, описать его.</w:t>
      </w:r>
      <w:proofErr w:type="gram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психиатрической практике встречается феномен </w:t>
      </w:r>
      <w:proofErr w:type="spellStart"/>
      <w:r w:rsidRPr="001152C9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1152C9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"https://www.krasotaimedicina.ru/diseases/psychiatric/anosognosia" </w:instrText>
      </w:r>
      <w:r w:rsidRPr="001152C9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1152C9">
        <w:rPr>
          <w:rFonts w:ascii="Times New Roman" w:hAnsi="Times New Roman" w:cs="Times New Roman"/>
          <w:sz w:val="28"/>
          <w:szCs w:val="28"/>
          <w:lang w:eastAsia="ru-RU"/>
        </w:rPr>
        <w:t>анозогнозии</w:t>
      </w:r>
      <w:proofErr w:type="spellEnd"/>
      <w:r w:rsidRPr="001152C9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неузнавания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отрицания собственной болезни.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Иллюзии могут быть вариантом нормы функционирования психики. Например, физическая иллюзия искажения предмета, наполовину помещенного в воду, или физиологическая иллюзия горячей воды (на самом </w:t>
      </w:r>
      <w:proofErr w:type="gram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proofErr w:type="gram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теплой) после длительного пребывания человека на морозе. К расстройствам восприятия относятся аффективные и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парейдолические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иллюзии. Первые сопровождаются тревогой, страхом, ожиданием беды. Пациенты воспринимают нейтральные стимулы как угрожающие, если они каким-то образом связаны с предшествующим травмирующим опытом. При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парейдолических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иллюзиях ошибочно отображаются зрительные образы. В небрежно брошенной одежде, складках штор, рисунках обоев больные видят изменяющиеся лица, двигающиеся фигуры животных и людей, сцены ссор и сражений.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Галлюцинирующие больные воспринимают несуществующие объекты, события, явления. Критическое отношение к симптому отсутствует, возникающие образы, звуки и иные воздействия принимаются </w:t>
      </w:r>
      <w:proofErr w:type="gram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реальные, а не воображаемые. Попытки переубеждения неэффективны. По составу галлюцинации бывают простыми и сложными. Простые зрительные галлюцинации называются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фотопсиями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представлены бесформенными пятнами, бликами, неясными контурами. Слуховые феномены –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акоазмы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неразборчивые оклики, стуки, шорохи, шумы. Сложные формы галлюцинаций возникают на основе синтеза информации разных анализаторов и проявляются в виде образов. Пациенты видят людей, инопланетян, животных, мифических существ, различают отдельные слова и фразы, сложные звуки, тактильные воздействия с точным определением источника – шум ветра, жужжание пчелы, ползание насекомых по коже. Нередко видимый объект что-то говорит, определенным образом пахнет, вызывает ощущения покалывания, боли.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психосенсорных расстройствах реальный предмет узнается пациентом правильно, но в искаженном виде – измененной воспринимается форма, размер, вес, цвет, соотношение воспринимаемых объектов. Предметы мебели кажутся маленькими, дверные проемы – изогнутыми, деревья – наклоненными, ножки стола – деформированными.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Дереализация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типична</w:t>
      </w:r>
      <w:proofErr w:type="gram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экзогенных психозов, проявляется искаженным восприятием окружающего. Носит неопределенный характер, больным трудно описать свое состояние. Часто они сообщают о чувстве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измененности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неправдоподобности ситуаций и событий – «все стало серым/слишком быстрым/медленным/безжизненным».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Искаженное восприятие времени характерно для депрессивных (замедление) и маниакальных (ускорение) пациентов. Наркотическая интоксикация при применении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анаши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сопровождается искажением восприятия пространства – 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расположенные рядом предметы кажутся отдаленными. При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соматопсихической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деперсонализации </w:t>
      </w:r>
      <w:hyperlink r:id="rId16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нарушается схема тела</w:t>
        </w:r>
      </w:hyperlink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представление о частях тела, функционировании органов.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Аутопсихическая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свойственна эндогенным психозам, переживается как чувство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измененности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«Я» («я стал хуже, злее или глупее»).</w:t>
      </w:r>
    </w:p>
    <w:p w:rsidR="00480087" w:rsidRPr="00480087" w:rsidRDefault="00480087" w:rsidP="00480087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6" w:name="h2_16"/>
      <w:bookmarkEnd w:id="6"/>
      <w:r w:rsidRPr="004800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Осложнения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сохранности критического отношения пациентов расстройства восприятия становятся препятствием для ориентировки в пространстве, планирования времени, выполнения профессиональных и бытовых обязанностей, поддержания социальной активности. Больные пребывают в состоянии растерянности. Нарушение функций восприятия провоцирует развитие страхов</w:t>
      </w:r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7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фобий</w:t>
        </w:r>
      </w:hyperlink>
      <w:r w:rsidRPr="001152C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 поведение. Наибольшую опасность для пациентов и их окружения представляют императивные галлюцинации – призывы и приказы выполнить то или иное действие, способное привести к тяжелым последствиям – </w:t>
      </w:r>
      <w:hyperlink r:id="rId18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самоповреждениям</w:t>
        </w:r>
      </w:hyperlink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самоубийству, насилию над детьми, убийству знакомых или случайных прохожих. При отсутствии лечения галлюцинации усиливаются, возникают несколько раз в день.</w:t>
      </w:r>
    </w:p>
    <w:p w:rsidR="00480087" w:rsidRPr="00480087" w:rsidRDefault="00480087" w:rsidP="00480087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h2_18"/>
      <w:bookmarkEnd w:id="7"/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пациентов с расстройствами восприятия проводится комплексно. Набор диагностических процедур определяется наиболее вероятным основным заболеванием. При неврологической патологии формируются агнозии и простые виды галлюцинаций, осмотр и сбор анамнеза проводится </w:t>
      </w:r>
      <w:hyperlink r:id="rId19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неврологом</w:t>
        </w:r>
      </w:hyperlink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выяснения причины симптома и установления точного диагноза назначаются инструментальные исследования </w:t>
      </w:r>
      <w:r w:rsidRPr="001152C9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20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КТ</w:t>
        </w:r>
      </w:hyperlink>
      <w:r w:rsidRPr="001152C9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1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МРТ головного мозга</w:t>
        </w:r>
      </w:hyperlink>
      <w:r w:rsidRPr="001152C9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2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УЗИ сосудов головного мозга</w:t>
        </w:r>
      </w:hyperlink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Специфическая диагностика выполняется </w:t>
      </w:r>
      <w:hyperlink r:id="rId23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врачом-психиатром</w:t>
        </w:r>
      </w:hyperlink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клиническим психологом. Включает:</w:t>
      </w:r>
    </w:p>
    <w:p w:rsidR="00480087" w:rsidRPr="00480087" w:rsidRDefault="00480087" w:rsidP="00480087">
      <w:pPr>
        <w:numPr>
          <w:ilvl w:val="0"/>
          <w:numId w:val="4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Беседу. 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расспрашивает пациента о беспокоящих симптомах, собирает анамнез, уточняя наследственную отягощенность, наличие психических и неврологических болезней, наркозависимости, </w:t>
      </w:r>
      <w:hyperlink r:id="rId24" w:history="1">
        <w:r w:rsidRPr="001152C9">
          <w:rPr>
            <w:rFonts w:ascii="Times New Roman" w:hAnsi="Times New Roman" w:cs="Times New Roman"/>
            <w:sz w:val="28"/>
            <w:szCs w:val="28"/>
            <w:lang w:eastAsia="ru-RU"/>
          </w:rPr>
          <w:t>алкоголизма</w:t>
        </w:r>
      </w:hyperlink>
      <w:r w:rsidRPr="001152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выраженном нарушении функции восприятия больные рассеяны, с трудом удерживают тему беседы, отвлекаются, не всегда адекватно отвечают на вопросы. В большинстве случаев требуется дополнительная информация от родственников.</w:t>
      </w:r>
    </w:p>
    <w:p w:rsidR="00480087" w:rsidRPr="00480087" w:rsidRDefault="00480087" w:rsidP="00480087">
      <w:pPr>
        <w:numPr>
          <w:ilvl w:val="0"/>
          <w:numId w:val="4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Наблюдение.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Оценивая особенности поведения, двигательных и эмоциональных реакций, врач определяет наличие расстройств восприятия. У пациентов с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гиперпатией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отмечаются чрезмерные реакции на незначительные раздражители: вздрагивание при громких звуках, тихая речь, полушепот, стремление оградиться от солнечного света. Больные со слуховыми галлюцинациями затыкают уши, накрывают голову одеялом, 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ведут диалог с голосами, произносят слова, не вяжущиеся с темой беседы. При зрительных галлюцинациях пациенты сосредоточенно смотрят в сторону, следят взглядом за образами, эмоционально реагируют на их содержание.</w:t>
      </w:r>
    </w:p>
    <w:p w:rsidR="00480087" w:rsidRPr="00480087" w:rsidRDefault="00480087" w:rsidP="00480087">
      <w:pPr>
        <w:numPr>
          <w:ilvl w:val="0"/>
          <w:numId w:val="4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Экспериментально-психологическое исследование. 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методы используются при диагностике сложных слуховых и зрительных функций. Зрительные агнозии выявляются пробой «Классификация предметов», таблицами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Поппельрейтера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(распознавание контурных, перечеркнутых, зашумленных и наложенных изображений). Иллюзии определяются с помощью таблиц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Равена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пробы М. Ф. Лукьяновой (волнистый фон, движущиеся фигуры). Исследование слухового восприятия выполняется тахистоскопическим методом (прослушивание и идентификация звуков).</w:t>
      </w:r>
    </w:p>
    <w:p w:rsidR="00480087" w:rsidRPr="00480087" w:rsidRDefault="00480087" w:rsidP="00480087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h2_21"/>
      <w:bookmarkEnd w:id="8"/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расстройств восприятия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Специфической терапии для данной группы расстройств не разработано, так как они всегда являются симптомом. Методы лечения определяются ведущим заболеванием – органической патологией ЦНС, психическим расстройством, острой эмоциональной реакцией, наркозависимостью. Как правило, назначается медикаментозная терапия, которая может включать прием сосудистых лекарств,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ноотропов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транквилизаторов, седативных средств. Галлюцинации купируются антипсихотическими препаратами. Для повышения эффективности основного лечения пациенту и родственникам необходимо придерживаться ряда правил:</w:t>
      </w:r>
    </w:p>
    <w:p w:rsidR="00480087" w:rsidRPr="00480087" w:rsidRDefault="00480087" w:rsidP="00480087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Соблюдение режима дня.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Симптомы усиливаются при усталости, недосыпе, чрезмерном психическом или физическом утомлении. Поэтому больным нужно избегать нагрузок и эмоционального напряжения, периоды активности чередовать с отдыхом, спать не менее 8 часов ночью и выделять время для сна днем.</w:t>
      </w:r>
    </w:p>
    <w:p w:rsidR="00480087" w:rsidRPr="00480087" w:rsidRDefault="00480087" w:rsidP="00480087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Дополнительное освещение.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сумерках обманы и искажения восприятия возникают чаще. В помещении необходимо создать дополнительные источники мягкого света. Следует организовать пространство так, чтобы в комнате не было теней.</w:t>
      </w:r>
    </w:p>
    <w:p w:rsidR="00480087" w:rsidRPr="00480087" w:rsidRDefault="00480087" w:rsidP="00480087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Цвет и яркость объектов.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Оптимальный вариант для стен, потолка и пола – однотонные пастельные цвета. Мебель, двери и окна должны быть яркими и тоже однотонными. Рекомендуется избегать использования узоров, орнамента, сюжетных картин, глянцевых поверхностей в интерьере.</w:t>
      </w:r>
    </w:p>
    <w:p w:rsidR="00480087" w:rsidRPr="00480087" w:rsidRDefault="00480087" w:rsidP="00480087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8"/>
          <w:szCs w:val="28"/>
          <w:lang w:eastAsia="ru-RU"/>
        </w:rPr>
      </w:pPr>
      <w:bookmarkStart w:id="9" w:name="h2_24"/>
      <w:bookmarkEnd w:id="9"/>
      <w:r w:rsidRPr="00480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 и профилактика</w:t>
      </w:r>
    </w:p>
    <w:p w:rsidR="00480087" w:rsidRPr="00480087" w:rsidRDefault="00480087" w:rsidP="0048008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соблюдении лечебных рекомендаций и активном проведении реабилитационных мероприятий прогноз расстройств восприятия положительный: тяжелые симптомы купируются, пациент успешно адаптируется к обычной жизни. Профилактика включает отказ от </w:t>
      </w:r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употребления алкоголя и наркотиков, профилактические диагностические процедуры при наличии наследственной отягощенности по психическим расстройствам или дегенеративным заболеваниям ЦНС, комплексные обследования после травм головы, </w:t>
      </w:r>
      <w:proofErr w:type="spellStart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нейроинфекций</w:t>
      </w:r>
      <w:proofErr w:type="spellEnd"/>
      <w:r w:rsidRPr="0048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интоксикаций.</w:t>
      </w:r>
    </w:p>
    <w:bookmarkEnd w:id="0"/>
    <w:p w:rsidR="009124C4" w:rsidRPr="001152C9" w:rsidRDefault="009124C4">
      <w:pPr>
        <w:rPr>
          <w:rFonts w:ascii="Times New Roman" w:hAnsi="Times New Roman" w:cs="Times New Roman"/>
          <w:sz w:val="28"/>
          <w:szCs w:val="28"/>
        </w:rPr>
      </w:pPr>
    </w:p>
    <w:sectPr w:rsidR="009124C4" w:rsidRPr="0011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40A6"/>
    <w:multiLevelType w:val="multilevel"/>
    <w:tmpl w:val="CB4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F21FB"/>
    <w:multiLevelType w:val="multilevel"/>
    <w:tmpl w:val="95AA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46583"/>
    <w:multiLevelType w:val="multilevel"/>
    <w:tmpl w:val="3C22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843F2"/>
    <w:multiLevelType w:val="multilevel"/>
    <w:tmpl w:val="9A62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80753"/>
    <w:multiLevelType w:val="multilevel"/>
    <w:tmpl w:val="4C06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7"/>
    <w:rsid w:val="000E01F2"/>
    <w:rsid w:val="001152C9"/>
    <w:rsid w:val="00480087"/>
    <w:rsid w:val="006B7F62"/>
    <w:rsid w:val="009124C4"/>
    <w:rsid w:val="00926AF1"/>
    <w:rsid w:val="00E551D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2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20206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neurology/encephalitis" TargetMode="External"/><Relationship Id="rId13" Type="http://schemas.openxmlformats.org/officeDocument/2006/relationships/hyperlink" Target="https://www.krasotaimedicina.ru/diseases/zabolevanija_neurology/agnosia" TargetMode="External"/><Relationship Id="rId18" Type="http://schemas.openxmlformats.org/officeDocument/2006/relationships/hyperlink" Target="https://www.krasotaimedicina.ru/diseases/psychiatric/self-injurious-behavio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treatment/mri-neurology/brain" TargetMode="External"/><Relationship Id="rId7" Type="http://schemas.openxmlformats.org/officeDocument/2006/relationships/hyperlink" Target="https://www.krasotaimedicina.ru/diseases/zabolevanija_neurology/brain-injury" TargetMode="External"/><Relationship Id="rId12" Type="http://schemas.openxmlformats.org/officeDocument/2006/relationships/hyperlink" Target="https://www.krasotaimedicina.ru/diseases/narcologic/narcomania" TargetMode="External"/><Relationship Id="rId17" Type="http://schemas.openxmlformats.org/officeDocument/2006/relationships/hyperlink" Target="https://www.krasotaimedicina.ru/diseases/psychiatric/phobic-disorder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psychiatric/autometamorphopsia" TargetMode="External"/><Relationship Id="rId20" Type="http://schemas.openxmlformats.org/officeDocument/2006/relationships/hyperlink" Target="https://www.krasotaimedicina.ru/treatment/ct-neurology/br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neurology/brain-tumor" TargetMode="External"/><Relationship Id="rId11" Type="http://schemas.openxmlformats.org/officeDocument/2006/relationships/hyperlink" Target="https://www.krasotaimedicina.ru/diseases/psychiatric/manic-depression" TargetMode="External"/><Relationship Id="rId24" Type="http://schemas.openxmlformats.org/officeDocument/2006/relationships/hyperlink" Target="https://www.krasotaimedicina.ru/diseases/narcologic/alcoholi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symptom/hallucination" TargetMode="External"/><Relationship Id="rId23" Type="http://schemas.openxmlformats.org/officeDocument/2006/relationships/hyperlink" Target="https://www.krasotaimedicina.ru/treatment/psychiatric-consultation/psychiatrist" TargetMode="External"/><Relationship Id="rId10" Type="http://schemas.openxmlformats.org/officeDocument/2006/relationships/hyperlink" Target="https://www.krasotaimedicina.ru/diseases/psychiatric/schizophrenia" TargetMode="External"/><Relationship Id="rId19" Type="http://schemas.openxmlformats.org/officeDocument/2006/relationships/hyperlink" Target="https://www.krasotaimedicina.ru/doctor/neurolog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neurology/Pick" TargetMode="External"/><Relationship Id="rId14" Type="http://schemas.openxmlformats.org/officeDocument/2006/relationships/hyperlink" Target="https://www.krasotaimedicina.ru/diseases/psychiatric/depersonalization" TargetMode="External"/><Relationship Id="rId22" Type="http://schemas.openxmlformats.org/officeDocument/2006/relationships/hyperlink" Target="https://www.krasotaimedicina.ru/treatment/ultrasound-neurology/dupl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2021-07-29T06:05:00Z</dcterms:created>
  <dcterms:modified xsi:type="dcterms:W3CDTF">2021-07-29T06:49:00Z</dcterms:modified>
</cp:coreProperties>
</file>